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P1 十工具 · 官方样例对照验证报告 v1.0</w:t>
      </w:r>
    </w:p>
    <w:p>
      <w:r>
        <w:t>验证人：工具熊猫 bot（独立参照实现）　日期：2026-08-20　结论：362/362 全部通过（容差 ±0.01 元）</w:t>
      </w:r>
    </w:p>
    <w:p>
      <w:pPr>
        <w:pStyle w:val="Heading1"/>
      </w:pPr>
      <w:r>
        <w:t>一、方法</w:t>
      </w:r>
    </w:p>
    <w:p>
      <w:pPr>
        <w:pStyle w:val="ListBullet"/>
      </w:pPr>
      <w:r>
        <w:t>与 P0 四工具同法：引擎切割→Node 驱动 ≥18 组/工具网格→Python 从法规原文独立重写参照→逐项比对（容差 ±0.01 元）</w:t>
      </w:r>
    </w:p>
    <w:p>
      <w:pPr>
        <w:pStyle w:val="ListBullet"/>
      </w:pPr>
      <w:r>
        <w:t>用例覆盖：常规值 + 法定档位跳变（年终奖六临界点/个体户五级累进/企业所得税 300 万悬崖）+ 上下限（社平 3 倍封顶/残保金 30 人免征/车船税幅度中值）+ 边界（零值/极大值/购置折月）</w:t>
      </w:r>
    </w:p>
    <w:p>
      <w:pPr>
        <w:pStyle w:val="Heading1"/>
      </w:pPr>
      <w:r>
        <w:t>二、法规依据（独立录入）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工具</w:t>
            </w:r>
          </w:p>
        </w:tc>
        <w:tc>
          <w:tcPr>
            <w:tcW w:type="dxa" w:w="4320"/>
          </w:tcPr>
          <w:p>
            <w:r>
              <w:t>法规依据</w:t>
            </w:r>
          </w:p>
        </w:tc>
      </w:tr>
      <w:tr>
        <w:tc>
          <w:tcPr>
            <w:tcW w:type="dxa" w:w="4320"/>
          </w:tcPr>
          <w:p>
            <w:r>
              <w:t>05 年终奖</w:t>
            </w:r>
          </w:p>
        </w:tc>
        <w:tc>
          <w:tcPr>
            <w:tcW w:type="dxa" w:w="4320"/>
          </w:tcPr>
          <w:p>
            <w:r>
              <w:t>财税公告2018年164号（÷12 定档单独计税）+ 2023年30号（延至2027）</w:t>
            </w:r>
          </w:p>
        </w:tc>
      </w:tr>
      <w:tr>
        <w:tc>
          <w:tcPr>
            <w:tcW w:type="dxa" w:w="4320"/>
          </w:tcPr>
          <w:p>
            <w:r>
              <w:t>06 印花税</w:t>
            </w:r>
          </w:p>
        </w:tc>
        <w:tc>
          <w:tcPr>
            <w:tcW w:type="dxa" w:w="4320"/>
          </w:tcPr>
          <w:p>
            <w:r>
              <w:t>印花税法（2022-07-01施行）税目税率表 + 第七条不足一分免纳 + 2023年12号减半</w:t>
            </w:r>
          </w:p>
        </w:tc>
      </w:tr>
      <w:tr>
        <w:tc>
          <w:tcPr>
            <w:tcW w:type="dxa" w:w="4320"/>
          </w:tcPr>
          <w:p>
            <w:r>
              <w:t>07 劳动仲裁</w:t>
            </w:r>
          </w:p>
        </w:tc>
        <w:tc>
          <w:tcPr>
            <w:tcW w:type="dxa" w:w="4320"/>
          </w:tcPr>
          <w:p>
            <w:r>
              <w:t>劳动合同法36/40/44/46/47/87条 + 实施条例20/27条（N/N+1/2N、3倍封顶、12年上限）</w:t>
            </w:r>
          </w:p>
        </w:tc>
      </w:tr>
      <w:tr>
        <w:tc>
          <w:tcPr>
            <w:tcW w:type="dxa" w:w="4320"/>
          </w:tcPr>
          <w:p>
            <w:r>
              <w:t>08 加班费</w:t>
            </w:r>
          </w:p>
        </w:tc>
        <w:tc>
          <w:tcPr>
            <w:tcW w:type="dxa" w:w="4320"/>
          </w:tcPr>
          <w:p>
            <w:r>
              <w:t>劳动法44条（平日1.5倍/休息日2倍/法定节假日3倍）+ 月计薪天数21.75</w:t>
            </w:r>
          </w:p>
        </w:tc>
      </w:tr>
      <w:tr>
        <w:tc>
          <w:tcPr>
            <w:tcW w:type="dxa" w:w="4320"/>
          </w:tcPr>
          <w:p>
            <w:r>
              <w:t>09 车船税</w:t>
            </w:r>
          </w:p>
        </w:tc>
        <w:tc>
          <w:tcPr>
            <w:tcW w:type="dxa" w:w="4320"/>
          </w:tcPr>
          <w:p>
            <w:r>
              <w:t>车船税法税目税额表（7档排量幅度）+ 新能源免征/节能减半 + 当年购置按月折算</w:t>
            </w:r>
          </w:p>
        </w:tc>
      </w:tr>
      <w:tr>
        <w:tc>
          <w:tcPr>
            <w:tcW w:type="dxa" w:w="4320"/>
          </w:tcPr>
          <w:p>
            <w:r>
              <w:t>10 提前还贷</w:t>
            </w:r>
          </w:p>
        </w:tc>
        <w:tc>
          <w:tcPr>
            <w:tcW w:type="dxa" w:w="4320"/>
          </w:tcPr>
          <w:p>
            <w:r>
              <w:t>等额本息/本金法定公式（与03房贷一致口径）：剩余本金闭式解 + 剩余利息闭式解</w:t>
            </w:r>
          </w:p>
        </w:tc>
      </w:tr>
      <w:tr>
        <w:tc>
          <w:tcPr>
            <w:tcW w:type="dxa" w:w="4320"/>
          </w:tcPr>
          <w:p>
            <w:r>
              <w:t>11 公积金额度</w:t>
            </w:r>
          </w:p>
        </w:tc>
        <w:tc>
          <w:tcPr>
            <w:tcW w:type="dxa" w:w="4320"/>
          </w:tcPr>
          <w:p>
            <w:r>
              <w:t>三口径取小：还款能力年金现值 × 余额倍数 × 当地限额（通用估算口径，不内置城市数据）</w:t>
            </w:r>
          </w:p>
        </w:tc>
      </w:tr>
      <w:tr>
        <w:tc>
          <w:tcPr>
            <w:tcW w:type="dxa" w:w="4320"/>
          </w:tcPr>
          <w:p>
            <w:r>
              <w:t>12 企业所得税</w:t>
            </w:r>
          </w:p>
        </w:tc>
        <w:tc>
          <w:tcPr>
            <w:tcW w:type="dxa" w:w="4320"/>
          </w:tcPr>
          <w:p>
            <w:r>
              <w:t>企业所得税法4/28条（25%/高新15%）+ 2023年6号/12号（小微≤300万实际5%）+ 超300万全额25%</w:t>
            </w:r>
          </w:p>
        </w:tc>
      </w:tr>
      <w:tr>
        <w:tc>
          <w:tcPr>
            <w:tcW w:type="dxa" w:w="4320"/>
          </w:tcPr>
          <w:p>
            <w:r>
              <w:t>13 残保金</w:t>
            </w:r>
          </w:p>
        </w:tc>
        <w:tc>
          <w:tcPr>
            <w:tcW w:type="dxa" w:w="4320"/>
          </w:tcPr>
          <w:p>
            <w:r>
              <w:t>财税2015年72号 + 2019年98号（分档减缴50%/90%）+ 2023年8号（30人以下免征）+ 社平2倍封顶</w:t>
            </w:r>
          </w:p>
        </w:tc>
      </w:tr>
      <w:tr>
        <w:tc>
          <w:tcPr>
            <w:tcW w:type="dxa" w:w="4320"/>
          </w:tcPr>
          <w:p>
            <w:r>
              <w:t>14 个体户</w:t>
            </w:r>
          </w:p>
        </w:tc>
        <w:tc>
          <w:tcPr>
            <w:tcW w:type="dxa" w:w="4320"/>
          </w:tcPr>
          <w:p>
            <w:r>
              <w:t>个税法经营所得五级累进 + 2023年12号（≤200万部分减半）+ 核定征收率口径</w:t>
            </w:r>
          </w:p>
        </w:tc>
      </w:tr>
    </w:tbl>
    <w:p>
      <w:pPr>
        <w:pStyle w:val="Heading1"/>
      </w:pPr>
      <w:r>
        <w:t>三、结果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工具</w:t>
            </w:r>
          </w:p>
        </w:tc>
        <w:tc>
          <w:tcPr>
            <w:tcW w:type="dxa" w:w="2160"/>
          </w:tcPr>
          <w:p>
            <w:r>
              <w:t>比对项</w:t>
            </w:r>
          </w:p>
        </w:tc>
        <w:tc>
          <w:tcPr>
            <w:tcW w:type="dxa" w:w="2160"/>
          </w:tcPr>
          <w:p>
            <w:r>
              <w:t>通过</w:t>
            </w:r>
          </w:p>
        </w:tc>
        <w:tc>
          <w:tcPr>
            <w:tcW w:type="dxa" w:w="2160"/>
          </w:tcPr>
          <w:p>
            <w:r>
              <w:t>通过率</w:t>
            </w:r>
          </w:p>
        </w:tc>
      </w:tr>
      <w:tr>
        <w:tc>
          <w:tcPr>
            <w:tcW w:type="dxa" w:w="2160"/>
          </w:tcPr>
          <w:p>
            <w:r>
              <w:t>年终奖个税计算器</w:t>
            </w:r>
          </w:p>
        </w:tc>
        <w:tc>
          <w:tcPr>
            <w:tcW w:type="dxa" w:w="2160"/>
          </w:tcPr>
          <w:p>
            <w:r>
              <w:t>72</w:t>
            </w:r>
          </w:p>
        </w:tc>
        <w:tc>
          <w:tcPr>
            <w:tcW w:type="dxa" w:w="2160"/>
          </w:tcPr>
          <w:p>
            <w:r>
              <w:t>72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印花税计算器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劳动仲裁赔偿计算器</w:t>
            </w:r>
          </w:p>
        </w:tc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加班费计算器</w:t>
            </w:r>
          </w:p>
        </w:tc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车船税计算器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提前还贷计算器</w:t>
            </w:r>
          </w:p>
        </w:tc>
        <w:tc>
          <w:tcPr>
            <w:tcW w:type="dxa" w:w="2160"/>
          </w:tcPr>
          <w:p>
            <w:r>
              <w:t>54</w:t>
            </w:r>
          </w:p>
        </w:tc>
        <w:tc>
          <w:tcPr>
            <w:tcW w:type="dxa" w:w="2160"/>
          </w:tcPr>
          <w:p>
            <w:r>
              <w:t>54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公积金贷款额度计算器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企业所得税计算器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36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残保金计算器</w:t>
            </w:r>
          </w:p>
        </w:tc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18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个体户税费计算器</w:t>
            </w:r>
          </w:p>
        </w:tc>
        <w:tc>
          <w:tcPr>
            <w:tcW w:type="dxa" w:w="2160"/>
          </w:tcPr>
          <w:p>
            <w:r>
              <w:t>38</w:t>
            </w:r>
          </w:p>
        </w:tc>
        <w:tc>
          <w:tcPr>
            <w:tcW w:type="dxa" w:w="2160"/>
          </w:tcPr>
          <w:p>
            <w:r>
              <w:t>38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  <w:tr>
        <w:tc>
          <w:tcPr>
            <w:tcW w:type="dxa" w:w="2160"/>
          </w:tcPr>
          <w:p>
            <w:r>
              <w:t>合计</w:t>
            </w:r>
          </w:p>
        </w:tc>
        <w:tc>
          <w:tcPr>
            <w:tcW w:type="dxa" w:w="2160"/>
          </w:tcPr>
          <w:p>
            <w:r>
              <w:t>38</w:t>
            </w:r>
          </w:p>
        </w:tc>
        <w:tc>
          <w:tcPr>
            <w:tcW w:type="dxa" w:w="2160"/>
          </w:tcPr>
          <w:p>
            <w:r>
              <w:t>38</w:t>
            </w:r>
          </w:p>
        </w:tc>
        <w:tc>
          <w:tcPr>
            <w:tcW w:type="dxa" w:w="2160"/>
          </w:tcPr>
          <w:p>
            <w:r>
              <w:t>100%</w:t>
            </w:r>
          </w:p>
        </w:tc>
      </w:tr>
    </w:tbl>
    <w:p>
      <w:pPr>
        <w:pStyle w:val="Heading1"/>
      </w:pPr>
      <w:r>
        <w:t>四、结论</w:t>
      </w:r>
    </w:p>
    <w:p>
      <w:r>
        <w:t>P1 十工具与法规原文独立实现 100% 一致。加上 P0 四工具 180 项，14 个核心财税工具已完成 542 项独立对照，全部通过。建议本对照纳入回归门季度化复跑（脚本已固化 scripts/p1_crosscheck/），剩余 61 个工具按 P2/P3 批次在 30 天计划内推进。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ingFang SC" w:hAnsi="PingFang SC" w:eastAsia="PingFang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